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1B6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附件3</w:t>
      </w:r>
    </w:p>
    <w:p w14:paraId="512926D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2"/>
          <w:sz w:val="32"/>
          <w:szCs w:val="32"/>
          <w:lang w:val="en-US" w:eastAsia="zh-CN" w:bidi="ar-SA"/>
        </w:rPr>
      </w:pPr>
      <w:r>
        <w:rPr>
          <w:rFonts w:hint="eastAsia" w:ascii="方正小标宋简体" w:hAnsi="方正小标宋简体" w:eastAsia="方正小标宋简体" w:cs="方正小标宋简体"/>
          <w:bCs/>
          <w:kern w:val="2"/>
          <w:sz w:val="44"/>
          <w:szCs w:val="44"/>
          <w:lang w:val="en-US" w:eastAsia="zh-CN" w:bidi="ar-SA"/>
        </w:rPr>
        <w:t>湖北省工程造价咨询企业检查表</w:t>
      </w:r>
    </w:p>
    <w:tbl>
      <w:tblPr>
        <w:tblStyle w:val="7"/>
        <w:tblpPr w:leftFromText="180" w:rightFromText="180" w:vertAnchor="text" w:horzAnchor="page" w:tblpX="1366" w:tblpY="166"/>
        <w:tblOverlap w:val="never"/>
        <w:tblW w:w="14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59"/>
        <w:gridCol w:w="2052"/>
        <w:gridCol w:w="636"/>
        <w:gridCol w:w="2778"/>
        <w:gridCol w:w="1481"/>
        <w:gridCol w:w="1933"/>
        <w:gridCol w:w="3547"/>
        <w:gridCol w:w="667"/>
      </w:tblGrid>
      <w:tr w14:paraId="1A6D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74" w:type="dxa"/>
            <w:gridSpan w:val="5"/>
            <w:noWrap w:val="0"/>
            <w:vAlign w:val="center"/>
          </w:tcPr>
          <w:p w14:paraId="298146D5">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企业名称：</w:t>
            </w:r>
          </w:p>
        </w:tc>
        <w:tc>
          <w:tcPr>
            <w:tcW w:w="7628" w:type="dxa"/>
            <w:gridSpan w:val="4"/>
            <w:noWrap w:val="0"/>
            <w:vAlign w:val="center"/>
          </w:tcPr>
          <w:p w14:paraId="2B07D297">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企业法人/负责人：</w:t>
            </w:r>
          </w:p>
        </w:tc>
      </w:tr>
      <w:tr w14:paraId="43DC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874" w:type="dxa"/>
            <w:gridSpan w:val="5"/>
            <w:noWrap w:val="0"/>
            <w:vAlign w:val="center"/>
          </w:tcPr>
          <w:p w14:paraId="62D5BB0E">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企业地址：</w:t>
            </w:r>
          </w:p>
        </w:tc>
        <w:tc>
          <w:tcPr>
            <w:tcW w:w="3414" w:type="dxa"/>
            <w:gridSpan w:val="2"/>
            <w:noWrap w:val="0"/>
            <w:vAlign w:val="center"/>
          </w:tcPr>
          <w:p w14:paraId="5CBBBB1A">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联系人：</w:t>
            </w:r>
          </w:p>
        </w:tc>
        <w:tc>
          <w:tcPr>
            <w:tcW w:w="4214" w:type="dxa"/>
            <w:gridSpan w:val="2"/>
            <w:noWrap w:val="0"/>
            <w:vAlign w:val="center"/>
          </w:tcPr>
          <w:p w14:paraId="2555A9BC">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联系方式：</w:t>
            </w:r>
          </w:p>
        </w:tc>
      </w:tr>
      <w:tr w14:paraId="2271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49" w:type="dxa"/>
            <w:noWrap w:val="0"/>
            <w:vAlign w:val="center"/>
          </w:tcPr>
          <w:p w14:paraId="76A193E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Cs/>
                <w:kern w:val="2"/>
                <w:sz w:val="21"/>
                <w:szCs w:val="21"/>
                <w:vertAlign w:val="baseline"/>
                <w:lang w:val="en-US" w:eastAsia="zh-CN" w:bidi="ar-SA"/>
              </w:rPr>
            </w:pPr>
            <w:r>
              <w:rPr>
                <w:rFonts w:hint="eastAsia" w:ascii="仿宋_GB2312" w:hAnsi="仿宋_GB2312" w:eastAsia="仿宋_GB2312" w:cs="仿宋_GB2312"/>
                <w:bCs/>
                <w:kern w:val="2"/>
                <w:sz w:val="21"/>
                <w:szCs w:val="21"/>
                <w:vertAlign w:val="baseline"/>
                <w:lang w:val="en-US" w:eastAsia="zh-CN" w:bidi="ar-SA"/>
              </w:rPr>
              <w:t>项目</w:t>
            </w:r>
          </w:p>
          <w:p w14:paraId="03267B3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Cs/>
                <w:kern w:val="2"/>
                <w:sz w:val="21"/>
                <w:szCs w:val="21"/>
                <w:vertAlign w:val="baseline"/>
                <w:lang w:val="en-US" w:eastAsia="zh-CN" w:bidi="ar-SA"/>
              </w:rPr>
            </w:pPr>
            <w:r>
              <w:rPr>
                <w:rFonts w:hint="eastAsia" w:ascii="仿宋_GB2312" w:hAnsi="仿宋_GB2312" w:eastAsia="仿宋_GB2312" w:cs="仿宋_GB2312"/>
                <w:bCs/>
                <w:kern w:val="2"/>
                <w:sz w:val="21"/>
                <w:szCs w:val="21"/>
                <w:vertAlign w:val="baseline"/>
                <w:lang w:val="en-US" w:eastAsia="zh-CN" w:bidi="ar-SA"/>
              </w:rPr>
              <w:t>编号</w:t>
            </w:r>
          </w:p>
        </w:tc>
        <w:tc>
          <w:tcPr>
            <w:tcW w:w="759" w:type="dxa"/>
            <w:noWrap w:val="0"/>
            <w:vAlign w:val="center"/>
          </w:tcPr>
          <w:p w14:paraId="1C0B02C2">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Cs/>
                <w:kern w:val="2"/>
                <w:sz w:val="21"/>
                <w:szCs w:val="21"/>
                <w:vertAlign w:val="baseline"/>
                <w:lang w:val="en-US" w:eastAsia="zh-CN" w:bidi="ar-SA"/>
              </w:rPr>
            </w:pPr>
            <w:r>
              <w:rPr>
                <w:rFonts w:hint="eastAsia" w:ascii="仿宋_GB2312" w:hAnsi="仿宋_GB2312" w:eastAsia="仿宋_GB2312" w:cs="仿宋_GB2312"/>
                <w:bCs/>
                <w:kern w:val="2"/>
                <w:sz w:val="21"/>
                <w:szCs w:val="21"/>
                <w:vertAlign w:val="baseline"/>
                <w:lang w:val="en-US" w:eastAsia="zh-CN" w:bidi="ar-SA"/>
              </w:rPr>
              <w:t>检查项目</w:t>
            </w:r>
          </w:p>
        </w:tc>
        <w:tc>
          <w:tcPr>
            <w:tcW w:w="2052" w:type="dxa"/>
            <w:noWrap w:val="0"/>
            <w:vAlign w:val="center"/>
          </w:tcPr>
          <w:p w14:paraId="7541D7BB">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Cs/>
                <w:kern w:val="2"/>
                <w:sz w:val="21"/>
                <w:szCs w:val="21"/>
                <w:vertAlign w:val="baseline"/>
                <w:lang w:val="en-US" w:eastAsia="zh-CN" w:bidi="ar-SA"/>
              </w:rPr>
            </w:pPr>
            <w:r>
              <w:rPr>
                <w:rFonts w:hint="eastAsia" w:ascii="仿宋_GB2312" w:hAnsi="仿宋_GB2312" w:eastAsia="仿宋_GB2312" w:cs="仿宋_GB2312"/>
                <w:bCs/>
                <w:kern w:val="2"/>
                <w:sz w:val="21"/>
                <w:szCs w:val="21"/>
                <w:vertAlign w:val="baseline"/>
                <w:lang w:val="en-US" w:eastAsia="zh-CN" w:bidi="ar-SA"/>
              </w:rPr>
              <w:t>检查内容</w:t>
            </w:r>
          </w:p>
        </w:tc>
        <w:tc>
          <w:tcPr>
            <w:tcW w:w="636" w:type="dxa"/>
            <w:noWrap w:val="0"/>
            <w:vAlign w:val="center"/>
          </w:tcPr>
          <w:p w14:paraId="53DA9EE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Cs/>
                <w:kern w:val="2"/>
                <w:sz w:val="21"/>
                <w:szCs w:val="21"/>
                <w:vertAlign w:val="baseline"/>
                <w:lang w:val="en-US" w:eastAsia="zh-CN" w:bidi="ar-SA"/>
              </w:rPr>
            </w:pPr>
            <w:r>
              <w:rPr>
                <w:rFonts w:hint="eastAsia" w:ascii="仿宋_GB2312" w:hAnsi="仿宋_GB2312" w:eastAsia="仿宋_GB2312" w:cs="仿宋_GB2312"/>
                <w:bCs/>
                <w:kern w:val="2"/>
                <w:sz w:val="21"/>
                <w:szCs w:val="21"/>
                <w:vertAlign w:val="baseline"/>
                <w:lang w:val="en-US" w:eastAsia="zh-CN" w:bidi="ar-SA"/>
              </w:rPr>
              <w:t>应得分</w:t>
            </w:r>
          </w:p>
        </w:tc>
        <w:tc>
          <w:tcPr>
            <w:tcW w:w="9739" w:type="dxa"/>
            <w:gridSpan w:val="4"/>
            <w:noWrap w:val="0"/>
            <w:vAlign w:val="center"/>
          </w:tcPr>
          <w:p w14:paraId="73B426F4">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Cs/>
                <w:kern w:val="2"/>
                <w:sz w:val="21"/>
                <w:szCs w:val="21"/>
                <w:vertAlign w:val="baseline"/>
                <w:lang w:val="en-US" w:eastAsia="zh-CN" w:bidi="ar-SA"/>
              </w:rPr>
            </w:pPr>
            <w:r>
              <w:rPr>
                <w:rFonts w:hint="eastAsia" w:ascii="仿宋_GB2312" w:hAnsi="仿宋_GB2312" w:eastAsia="仿宋_GB2312" w:cs="仿宋_GB2312"/>
                <w:bCs/>
                <w:kern w:val="2"/>
                <w:sz w:val="21"/>
                <w:szCs w:val="21"/>
                <w:vertAlign w:val="baseline"/>
                <w:lang w:val="en-US" w:eastAsia="zh-CN" w:bidi="ar-SA"/>
              </w:rPr>
              <w:t>检查标准</w:t>
            </w:r>
          </w:p>
        </w:tc>
        <w:tc>
          <w:tcPr>
            <w:tcW w:w="667" w:type="dxa"/>
            <w:noWrap w:val="0"/>
            <w:vAlign w:val="center"/>
          </w:tcPr>
          <w:p w14:paraId="1EB107D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Cs/>
                <w:kern w:val="2"/>
                <w:sz w:val="21"/>
                <w:szCs w:val="21"/>
                <w:vertAlign w:val="baseline"/>
                <w:lang w:val="en-US" w:eastAsia="zh-CN" w:bidi="ar-SA"/>
              </w:rPr>
            </w:pPr>
            <w:r>
              <w:rPr>
                <w:rFonts w:hint="eastAsia" w:ascii="仿宋_GB2312" w:hAnsi="仿宋_GB2312" w:eastAsia="仿宋_GB2312" w:cs="仿宋_GB2312"/>
                <w:bCs/>
                <w:kern w:val="2"/>
                <w:sz w:val="21"/>
                <w:szCs w:val="21"/>
                <w:vertAlign w:val="baseline"/>
                <w:lang w:val="en-US" w:eastAsia="zh-CN" w:bidi="ar-SA"/>
              </w:rPr>
              <w:t>实得分</w:t>
            </w:r>
          </w:p>
        </w:tc>
      </w:tr>
      <w:tr w14:paraId="63A0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20901D37">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Cs/>
                <w:kern w:val="2"/>
                <w:sz w:val="21"/>
                <w:szCs w:val="21"/>
                <w:vertAlign w:val="baseline"/>
                <w:lang w:val="en-US" w:eastAsia="zh-CN" w:bidi="ar-SA"/>
              </w:rPr>
            </w:pPr>
            <w:r>
              <w:rPr>
                <w:rFonts w:hint="eastAsia" w:ascii="仿宋_GB2312" w:hAnsi="仿宋_GB2312" w:eastAsia="仿宋_GB2312" w:cs="仿宋_GB2312"/>
                <w:bCs/>
                <w:kern w:val="2"/>
                <w:sz w:val="21"/>
                <w:szCs w:val="21"/>
                <w:vertAlign w:val="baseline"/>
                <w:lang w:val="en-US" w:eastAsia="zh-CN" w:bidi="ar-SA"/>
              </w:rPr>
              <w:t>1</w:t>
            </w:r>
          </w:p>
        </w:tc>
        <w:tc>
          <w:tcPr>
            <w:tcW w:w="759" w:type="dxa"/>
            <w:vMerge w:val="restart"/>
            <w:noWrap w:val="0"/>
            <w:vAlign w:val="center"/>
          </w:tcPr>
          <w:p w14:paraId="7EDE1A19">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Cs/>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企业管理及注册造价师执业情况</w:t>
            </w:r>
          </w:p>
        </w:tc>
        <w:tc>
          <w:tcPr>
            <w:tcW w:w="2052" w:type="dxa"/>
            <w:noWrap w:val="0"/>
            <w:vAlign w:val="center"/>
          </w:tcPr>
          <w:p w14:paraId="529E8C3B">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bCs/>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基本情况</w:t>
            </w:r>
          </w:p>
        </w:tc>
        <w:tc>
          <w:tcPr>
            <w:tcW w:w="636" w:type="dxa"/>
            <w:noWrap w:val="0"/>
            <w:vAlign w:val="center"/>
          </w:tcPr>
          <w:p w14:paraId="6D8A30C4">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Cs/>
                <w:color w:val="auto"/>
                <w:kern w:val="2"/>
                <w:sz w:val="21"/>
                <w:szCs w:val="21"/>
                <w:vertAlign w:val="baseline"/>
                <w:lang w:val="en-US" w:eastAsia="zh-CN" w:bidi="ar-SA"/>
              </w:rPr>
            </w:pPr>
            <w:r>
              <w:rPr>
                <w:rFonts w:hint="eastAsia" w:ascii="仿宋_GB2312" w:hAnsi="仿宋_GB2312" w:eastAsia="仿宋_GB2312" w:cs="仿宋_GB2312"/>
                <w:bCs/>
                <w:color w:val="auto"/>
                <w:kern w:val="2"/>
                <w:sz w:val="21"/>
                <w:szCs w:val="21"/>
                <w:vertAlign w:val="baseline"/>
                <w:lang w:val="en-US" w:eastAsia="zh-CN" w:bidi="ar-SA"/>
              </w:rPr>
              <w:t>10</w:t>
            </w:r>
          </w:p>
        </w:tc>
        <w:tc>
          <w:tcPr>
            <w:tcW w:w="9739" w:type="dxa"/>
            <w:gridSpan w:val="4"/>
            <w:noWrap w:val="0"/>
            <w:vAlign w:val="center"/>
          </w:tcPr>
          <w:p w14:paraId="34FB95D4">
            <w:pPr>
              <w:keepNext w:val="0"/>
              <w:keepLines w:val="0"/>
              <w:pageBreakBefore w:val="0"/>
              <w:widowControl/>
              <w:numPr>
                <w:ilvl w:val="0"/>
                <w:numId w:val="0"/>
              </w:numPr>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szCs w:val="24"/>
                <w:lang w:val="en-US" w:eastAsia="zh-CN"/>
              </w:rPr>
              <w:t>省外企业未在省一体化平台办理进鄂备案的，直接认定不合格（已设立分公司的除外）；</w:t>
            </w:r>
          </w:p>
          <w:p w14:paraId="53AE6379">
            <w:pPr>
              <w:keepNext w:val="0"/>
              <w:keepLines w:val="0"/>
              <w:pageBreakBefore w:val="0"/>
              <w:widowControl/>
              <w:numPr>
                <w:ilvl w:val="0"/>
                <w:numId w:val="0"/>
              </w:numPr>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2.</w:t>
            </w:r>
            <w:r>
              <w:rPr>
                <w:rFonts w:hint="eastAsia" w:ascii="仿宋_GB2312" w:hAnsi="仿宋_GB2312" w:eastAsia="仿宋_GB2312" w:cs="仿宋_GB2312"/>
                <w:color w:val="auto"/>
                <w:sz w:val="24"/>
                <w:szCs w:val="24"/>
                <w:lang w:val="en-US" w:eastAsia="zh-CN"/>
              </w:rPr>
              <w:t>未登录“湖北省建筑市场信用管理平台注册情况”参与信用评价的，扣2分；</w:t>
            </w:r>
          </w:p>
          <w:p w14:paraId="781CD294">
            <w:pPr>
              <w:keepNext w:val="0"/>
              <w:keepLines w:val="0"/>
              <w:pageBreakBefore w:val="0"/>
              <w:widowControl/>
              <w:numPr>
                <w:ilvl w:val="0"/>
                <w:numId w:val="0"/>
              </w:numPr>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3.参与信用评价未完善企业基本信息的（经营地址、联系人和联系电话是否准确）；</w:t>
            </w:r>
          </w:p>
          <w:p w14:paraId="12FEA4D6">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4.未按时填报上一年度工程造价统计调查数据，扣5分；</w:t>
            </w:r>
          </w:p>
          <w:p w14:paraId="221CB719">
            <w:pPr>
              <w:keepNext w:val="0"/>
              <w:keepLines w:val="0"/>
              <w:pageBreakBefore w:val="0"/>
              <w:numPr>
                <w:ilvl w:val="0"/>
                <w:numId w:val="0"/>
              </w:numPr>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4"/>
                <w:szCs w:val="24"/>
                <w:lang w:val="en-US" w:eastAsia="zh-CN"/>
              </w:rPr>
              <w:t>5.注册或执业的注册造价师少于3名（至少为2名一造，1名二造），扣5分。</w:t>
            </w:r>
          </w:p>
        </w:tc>
        <w:tc>
          <w:tcPr>
            <w:tcW w:w="667" w:type="dxa"/>
            <w:noWrap w:val="0"/>
            <w:vAlign w:val="center"/>
          </w:tcPr>
          <w:p w14:paraId="6C4C23CD">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Cs/>
                <w:kern w:val="2"/>
                <w:sz w:val="21"/>
                <w:szCs w:val="21"/>
                <w:vertAlign w:val="baseline"/>
                <w:lang w:val="en-US" w:eastAsia="zh-CN" w:bidi="ar-SA"/>
              </w:rPr>
            </w:pPr>
          </w:p>
        </w:tc>
      </w:tr>
      <w:tr w14:paraId="7074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649" w:type="dxa"/>
            <w:noWrap w:val="0"/>
            <w:vAlign w:val="center"/>
          </w:tcPr>
          <w:p w14:paraId="62AEC4D6">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Cs/>
                <w:kern w:val="2"/>
                <w:sz w:val="21"/>
                <w:szCs w:val="21"/>
                <w:vertAlign w:val="baseline"/>
                <w:lang w:val="en-US" w:eastAsia="zh-CN" w:bidi="ar-SA"/>
              </w:rPr>
            </w:pPr>
            <w:r>
              <w:rPr>
                <w:rFonts w:hint="eastAsia" w:ascii="仿宋_GB2312" w:hAnsi="仿宋_GB2312" w:eastAsia="仿宋_GB2312" w:cs="仿宋_GB2312"/>
                <w:bCs/>
                <w:kern w:val="2"/>
                <w:sz w:val="21"/>
                <w:szCs w:val="21"/>
                <w:vertAlign w:val="baseline"/>
                <w:lang w:val="en-US" w:eastAsia="zh-CN" w:bidi="ar-SA"/>
              </w:rPr>
              <w:t>2</w:t>
            </w:r>
          </w:p>
        </w:tc>
        <w:tc>
          <w:tcPr>
            <w:tcW w:w="759" w:type="dxa"/>
            <w:vMerge w:val="continue"/>
            <w:noWrap w:val="0"/>
            <w:vAlign w:val="center"/>
          </w:tcPr>
          <w:p w14:paraId="5C2B22CE">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p>
        </w:tc>
        <w:tc>
          <w:tcPr>
            <w:tcW w:w="2052" w:type="dxa"/>
            <w:noWrap w:val="0"/>
            <w:vAlign w:val="center"/>
          </w:tcPr>
          <w:p w14:paraId="55F0B44D">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企业管理制度及执业行为</w:t>
            </w:r>
          </w:p>
        </w:tc>
        <w:tc>
          <w:tcPr>
            <w:tcW w:w="636" w:type="dxa"/>
            <w:noWrap w:val="0"/>
            <w:vAlign w:val="center"/>
          </w:tcPr>
          <w:p w14:paraId="33620D0D">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Cs/>
                <w:color w:val="auto"/>
                <w:kern w:val="2"/>
                <w:sz w:val="21"/>
                <w:szCs w:val="21"/>
                <w:vertAlign w:val="baseline"/>
                <w:lang w:val="en-US" w:eastAsia="zh-CN" w:bidi="ar-SA"/>
              </w:rPr>
            </w:pPr>
            <w:r>
              <w:rPr>
                <w:rFonts w:hint="eastAsia" w:ascii="仿宋_GB2312" w:hAnsi="仿宋_GB2312" w:eastAsia="仿宋_GB2312" w:cs="仿宋_GB2312"/>
                <w:bCs/>
                <w:color w:val="auto"/>
                <w:kern w:val="2"/>
                <w:sz w:val="21"/>
                <w:szCs w:val="21"/>
                <w:vertAlign w:val="baseline"/>
                <w:lang w:val="en-US" w:eastAsia="zh-CN" w:bidi="ar-SA"/>
              </w:rPr>
              <w:t>10</w:t>
            </w:r>
          </w:p>
        </w:tc>
        <w:tc>
          <w:tcPr>
            <w:tcW w:w="9739" w:type="dxa"/>
            <w:gridSpan w:val="4"/>
            <w:noWrap w:val="0"/>
            <w:vAlign w:val="center"/>
          </w:tcPr>
          <w:p w14:paraId="7AD775E6">
            <w:pPr>
              <w:keepNext w:val="0"/>
              <w:keepLines w:val="0"/>
              <w:pageBreakBefore w:val="0"/>
              <w:numPr>
                <w:ilvl w:val="0"/>
                <w:numId w:val="0"/>
              </w:numPr>
              <w:kinsoku/>
              <w:wordWrap/>
              <w:overflowPunct/>
              <w:topLinePunct w:val="0"/>
              <w:autoSpaceDE/>
              <w:autoSpaceDN/>
              <w:bidi w:val="0"/>
              <w:adjustRightInd/>
              <w:snapToGrid/>
              <w:spacing w:line="240" w:lineRule="atLeast"/>
              <w:ind w:left="240" w:hanging="240" w:hangingChars="1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szCs w:val="24"/>
                <w:lang w:val="en-US" w:eastAsia="zh-CN"/>
              </w:rPr>
              <w:t>未与注册造价工程师签订劳动合同或未按有关要求缴纳社会基本养老保险费用，</w:t>
            </w:r>
            <w:r>
              <w:rPr>
                <w:rFonts w:hint="eastAsia" w:ascii="仿宋_GB2312" w:hAnsi="仿宋_GB2312" w:eastAsia="仿宋_GB2312" w:cs="仿宋_GB2312"/>
                <w:color w:val="auto"/>
                <w:sz w:val="24"/>
                <w:szCs w:val="24"/>
                <w:highlight w:val="none"/>
                <w:lang w:val="en-US" w:eastAsia="zh-CN"/>
              </w:rPr>
              <w:t>发现1起扣5分；</w:t>
            </w:r>
          </w:p>
          <w:p w14:paraId="23235D8D">
            <w:pPr>
              <w:keepNext w:val="0"/>
              <w:keepLines w:val="0"/>
              <w:pageBreakBefore w:val="0"/>
              <w:numPr>
                <w:ilvl w:val="0"/>
                <w:numId w:val="0"/>
              </w:numPr>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2.</w:t>
            </w:r>
            <w:r>
              <w:rPr>
                <w:rFonts w:hint="default" w:ascii="仿宋_GB2312" w:hAnsi="仿宋_GB2312" w:eastAsia="仿宋_GB2312" w:cs="仿宋_GB2312"/>
                <w:color w:val="auto"/>
                <w:sz w:val="24"/>
                <w:szCs w:val="24"/>
                <w:lang w:val="en-US" w:eastAsia="zh-CN"/>
              </w:rPr>
              <w:t>存在违规使用“挂证”人员情况</w:t>
            </w:r>
            <w:r>
              <w:rPr>
                <w:rFonts w:hint="eastAsia" w:ascii="仿宋_GB2312" w:hAnsi="仿宋_GB2312" w:eastAsia="仿宋_GB2312" w:cs="仿宋_GB2312"/>
                <w:color w:val="auto"/>
                <w:sz w:val="24"/>
                <w:szCs w:val="24"/>
                <w:lang w:val="en-US" w:eastAsia="zh-CN"/>
              </w:rPr>
              <w:t>，发现1起扣10分；</w:t>
            </w:r>
          </w:p>
          <w:p w14:paraId="38633A60">
            <w:pPr>
              <w:keepNext w:val="0"/>
              <w:keepLines w:val="0"/>
              <w:pageBreakBefore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kern w:val="2"/>
                <w:sz w:val="24"/>
                <w:szCs w:val="24"/>
                <w:lang w:val="en-US" w:eastAsia="zh-CN" w:bidi="ar-SA"/>
              </w:rPr>
              <w:t>3.</w:t>
            </w:r>
            <w:r>
              <w:rPr>
                <w:rFonts w:hint="default" w:ascii="仿宋_GB2312" w:hAnsi="仿宋_GB2312" w:eastAsia="仿宋_GB2312" w:cs="仿宋_GB2312"/>
                <w:color w:val="auto"/>
                <w:sz w:val="24"/>
                <w:szCs w:val="24"/>
                <w:lang w:val="en-US" w:eastAsia="zh-CN"/>
              </w:rPr>
              <w:t>成果文件</w:t>
            </w:r>
            <w:r>
              <w:rPr>
                <w:rFonts w:hint="eastAsia" w:ascii="仿宋_GB2312" w:hAnsi="仿宋_GB2312" w:eastAsia="仿宋_GB2312" w:cs="仿宋_GB2312"/>
                <w:color w:val="auto"/>
                <w:sz w:val="24"/>
                <w:szCs w:val="24"/>
                <w:lang w:val="en-US" w:eastAsia="zh-CN"/>
              </w:rPr>
              <w:t>未</w:t>
            </w:r>
            <w:r>
              <w:rPr>
                <w:rFonts w:hint="default" w:ascii="仿宋_GB2312" w:hAnsi="仿宋_GB2312" w:eastAsia="仿宋_GB2312" w:cs="仿宋_GB2312"/>
                <w:color w:val="auto"/>
                <w:sz w:val="24"/>
                <w:szCs w:val="24"/>
                <w:lang w:val="en-US" w:eastAsia="zh-CN"/>
              </w:rPr>
              <w:t>加盖工程造价咨询企业章</w:t>
            </w:r>
            <w:r>
              <w:rPr>
                <w:rFonts w:hint="eastAsia" w:ascii="仿宋_GB2312" w:hAnsi="仿宋_GB2312" w:eastAsia="仿宋_GB2312" w:cs="仿宋_GB2312"/>
                <w:color w:val="auto"/>
                <w:sz w:val="24"/>
                <w:szCs w:val="24"/>
                <w:lang w:val="en-US" w:eastAsia="zh-CN"/>
              </w:rPr>
              <w:t>，直接认定不合格；</w:t>
            </w:r>
          </w:p>
          <w:p w14:paraId="07E8AAA3">
            <w:pPr>
              <w:keepNext w:val="0"/>
              <w:keepLines w:val="0"/>
              <w:pageBreakBefore w:val="0"/>
              <w:numPr>
                <w:ilvl w:val="0"/>
                <w:numId w:val="0"/>
              </w:numPr>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4.存在编制人不是二级注册造价工程师及以上或审核人、审定人不是一级注册造价工程师的，编制人、审核人、审定人未按规定签字盖章等情况，发现1处，扣5分。</w:t>
            </w:r>
          </w:p>
        </w:tc>
        <w:tc>
          <w:tcPr>
            <w:tcW w:w="667" w:type="dxa"/>
            <w:noWrap w:val="0"/>
            <w:vAlign w:val="center"/>
          </w:tcPr>
          <w:p w14:paraId="3671C932">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Cs/>
                <w:kern w:val="2"/>
                <w:sz w:val="21"/>
                <w:szCs w:val="21"/>
                <w:vertAlign w:val="baseline"/>
                <w:lang w:val="en-US" w:eastAsia="zh-CN" w:bidi="ar-SA"/>
              </w:rPr>
            </w:pPr>
          </w:p>
        </w:tc>
      </w:tr>
      <w:tr w14:paraId="1997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649" w:type="dxa"/>
            <w:noWrap w:val="0"/>
            <w:vAlign w:val="center"/>
          </w:tcPr>
          <w:p w14:paraId="531FD549">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bCs/>
                <w:kern w:val="2"/>
                <w:sz w:val="21"/>
                <w:szCs w:val="21"/>
                <w:vertAlign w:val="baseline"/>
                <w:lang w:val="en-US" w:eastAsia="zh-CN" w:bidi="ar-SA"/>
              </w:rPr>
            </w:pPr>
            <w:r>
              <w:rPr>
                <w:rFonts w:hint="eastAsia" w:ascii="仿宋_GB2312" w:hAnsi="仿宋_GB2312" w:eastAsia="仿宋_GB2312" w:cs="仿宋_GB2312"/>
                <w:bCs/>
                <w:kern w:val="2"/>
                <w:sz w:val="21"/>
                <w:szCs w:val="21"/>
                <w:vertAlign w:val="baseline"/>
                <w:lang w:val="en-US" w:eastAsia="zh-CN" w:bidi="ar-SA"/>
              </w:rPr>
              <w:t>3</w:t>
            </w:r>
          </w:p>
        </w:tc>
        <w:tc>
          <w:tcPr>
            <w:tcW w:w="759" w:type="dxa"/>
            <w:vMerge w:val="continue"/>
            <w:noWrap w:val="0"/>
            <w:vAlign w:val="center"/>
          </w:tcPr>
          <w:p w14:paraId="759CC27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eastAsia="zh-CN"/>
              </w:rPr>
            </w:pPr>
          </w:p>
        </w:tc>
        <w:tc>
          <w:tcPr>
            <w:tcW w:w="2052" w:type="dxa"/>
            <w:noWrap w:val="0"/>
            <w:vAlign w:val="center"/>
          </w:tcPr>
          <w:p w14:paraId="64DD872E">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bCs/>
                <w:color w:val="auto"/>
                <w:kern w:val="2"/>
                <w:sz w:val="21"/>
                <w:szCs w:val="21"/>
                <w:vertAlign w:val="baseline"/>
                <w:lang w:val="en-US" w:eastAsia="zh-CN" w:bidi="ar-SA"/>
              </w:rPr>
            </w:pPr>
            <w:r>
              <w:rPr>
                <w:rFonts w:hint="eastAsia" w:ascii="仿宋_GB2312" w:hAnsi="仿宋_GB2312" w:eastAsia="仿宋_GB2312" w:cs="仿宋_GB2312"/>
                <w:color w:val="auto"/>
                <w:sz w:val="21"/>
                <w:szCs w:val="21"/>
                <w:highlight w:val="none"/>
                <w:lang w:val="en-US" w:eastAsia="zh-CN"/>
              </w:rPr>
              <w:t>注册造价工程师执业行为</w:t>
            </w:r>
          </w:p>
        </w:tc>
        <w:tc>
          <w:tcPr>
            <w:tcW w:w="636" w:type="dxa"/>
            <w:noWrap w:val="0"/>
            <w:vAlign w:val="center"/>
          </w:tcPr>
          <w:p w14:paraId="071B1AD9">
            <w:pPr>
              <w:keepNext w:val="0"/>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bookmarkStart w:id="0" w:name="_GoBack"/>
            <w:bookmarkEnd w:id="0"/>
          </w:p>
        </w:tc>
        <w:tc>
          <w:tcPr>
            <w:tcW w:w="9739" w:type="dxa"/>
            <w:gridSpan w:val="4"/>
            <w:noWrap w:val="0"/>
            <w:vAlign w:val="center"/>
          </w:tcPr>
          <w:p w14:paraId="1DA2A52D">
            <w:pPr>
              <w:keepNext w:val="0"/>
              <w:keepLines w:val="0"/>
              <w:pageBreakBefore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1.存在超出执业范围、超注册专业范围执业的行为，发现1起扣10分；</w:t>
            </w:r>
          </w:p>
          <w:p w14:paraId="3A122C14">
            <w:pPr>
              <w:keepNext w:val="0"/>
              <w:keepLines w:val="0"/>
              <w:pageBreakBefore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2.未在工程造价成果文件上签字、加盖执业印章，发现1起扣5分；</w:t>
            </w:r>
          </w:p>
          <w:p w14:paraId="0BA3FE46">
            <w:pPr>
              <w:keepNext w:val="0"/>
              <w:keepLines w:val="0"/>
              <w:pageBreakBefore w:val="0"/>
              <w:numPr>
                <w:ilvl w:val="0"/>
                <w:numId w:val="0"/>
              </w:numPr>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3.注册造价工程师未及时参加继续教育〔一个注册有效期（四年）内继续教育学时应不少于120（一造）或80（二造）学时。注册多个专业的，继续教育学时可重复计算〕，发现1起扣5分。</w:t>
            </w:r>
          </w:p>
        </w:tc>
        <w:tc>
          <w:tcPr>
            <w:tcW w:w="667" w:type="dxa"/>
            <w:noWrap w:val="0"/>
            <w:vAlign w:val="center"/>
          </w:tcPr>
          <w:p w14:paraId="7862C5E4">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Cs/>
                <w:kern w:val="2"/>
                <w:sz w:val="21"/>
                <w:szCs w:val="21"/>
                <w:vertAlign w:val="baseline"/>
                <w:lang w:val="en-US" w:eastAsia="zh-CN" w:bidi="ar-SA"/>
              </w:rPr>
            </w:pPr>
          </w:p>
        </w:tc>
      </w:tr>
      <w:tr w14:paraId="1955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49" w:type="dxa"/>
            <w:noWrap w:val="0"/>
            <w:vAlign w:val="center"/>
          </w:tcPr>
          <w:p w14:paraId="0361DF84">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Cs/>
                <w:kern w:val="2"/>
                <w:sz w:val="21"/>
                <w:szCs w:val="21"/>
                <w:vertAlign w:val="baseline"/>
                <w:lang w:val="en-US" w:eastAsia="zh-CN" w:bidi="ar-SA"/>
              </w:rPr>
            </w:pPr>
            <w:r>
              <w:rPr>
                <w:rFonts w:hint="eastAsia" w:ascii="仿宋_GB2312" w:hAnsi="仿宋_GB2312" w:eastAsia="仿宋_GB2312" w:cs="仿宋_GB2312"/>
                <w:bCs/>
                <w:kern w:val="2"/>
                <w:sz w:val="21"/>
                <w:szCs w:val="21"/>
                <w:vertAlign w:val="baseline"/>
                <w:lang w:val="en-US" w:eastAsia="zh-CN" w:bidi="ar-SA"/>
              </w:rPr>
              <w:t>项目</w:t>
            </w:r>
          </w:p>
          <w:p w14:paraId="58F19D7D">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Cs/>
                <w:kern w:val="2"/>
                <w:sz w:val="21"/>
                <w:szCs w:val="21"/>
                <w:vertAlign w:val="baseline"/>
                <w:lang w:val="en-US" w:eastAsia="zh-CN" w:bidi="ar-SA"/>
              </w:rPr>
              <w:t>编号</w:t>
            </w:r>
          </w:p>
        </w:tc>
        <w:tc>
          <w:tcPr>
            <w:tcW w:w="759" w:type="dxa"/>
            <w:noWrap w:val="0"/>
            <w:vAlign w:val="center"/>
          </w:tcPr>
          <w:p w14:paraId="6EFA168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Cs/>
                <w:kern w:val="2"/>
                <w:sz w:val="21"/>
                <w:szCs w:val="21"/>
                <w:vertAlign w:val="baseline"/>
                <w:lang w:val="en-US" w:eastAsia="zh-CN" w:bidi="ar-SA"/>
              </w:rPr>
              <w:t>检查项目</w:t>
            </w:r>
          </w:p>
        </w:tc>
        <w:tc>
          <w:tcPr>
            <w:tcW w:w="2052" w:type="dxa"/>
            <w:noWrap w:val="0"/>
            <w:vAlign w:val="center"/>
          </w:tcPr>
          <w:p w14:paraId="5816978F">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Cs/>
                <w:kern w:val="2"/>
                <w:sz w:val="21"/>
                <w:szCs w:val="21"/>
                <w:vertAlign w:val="baseline"/>
                <w:lang w:val="en-US" w:eastAsia="zh-CN" w:bidi="ar-SA"/>
              </w:rPr>
              <w:t>检查内容</w:t>
            </w:r>
          </w:p>
        </w:tc>
        <w:tc>
          <w:tcPr>
            <w:tcW w:w="636" w:type="dxa"/>
            <w:noWrap w:val="0"/>
            <w:vAlign w:val="center"/>
          </w:tcPr>
          <w:p w14:paraId="73261BAF">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Cs/>
                <w:color w:val="auto"/>
                <w:kern w:val="2"/>
                <w:sz w:val="21"/>
                <w:szCs w:val="21"/>
                <w:vertAlign w:val="baseline"/>
                <w:lang w:val="en-US" w:eastAsia="zh-CN" w:bidi="ar-SA"/>
              </w:rPr>
              <w:t>应得分</w:t>
            </w:r>
          </w:p>
        </w:tc>
        <w:tc>
          <w:tcPr>
            <w:tcW w:w="9739" w:type="dxa"/>
            <w:gridSpan w:val="4"/>
            <w:noWrap w:val="0"/>
            <w:vAlign w:val="center"/>
          </w:tcPr>
          <w:p w14:paraId="5BBF1C0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Cs/>
                <w:color w:val="auto"/>
                <w:kern w:val="2"/>
                <w:sz w:val="21"/>
                <w:szCs w:val="21"/>
                <w:vertAlign w:val="baseline"/>
                <w:lang w:val="en-US" w:eastAsia="zh-CN" w:bidi="ar-SA"/>
              </w:rPr>
              <w:t>检查标准</w:t>
            </w:r>
          </w:p>
        </w:tc>
        <w:tc>
          <w:tcPr>
            <w:tcW w:w="667" w:type="dxa"/>
            <w:noWrap w:val="0"/>
            <w:vAlign w:val="center"/>
          </w:tcPr>
          <w:p w14:paraId="64E4B04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Cs/>
                <w:kern w:val="2"/>
                <w:sz w:val="21"/>
                <w:szCs w:val="21"/>
                <w:vertAlign w:val="baseline"/>
                <w:lang w:val="en-US" w:eastAsia="zh-CN" w:bidi="ar-SA"/>
              </w:rPr>
              <w:t>实得分</w:t>
            </w:r>
          </w:p>
        </w:tc>
      </w:tr>
      <w:tr w14:paraId="33AC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49" w:type="dxa"/>
            <w:noWrap w:val="0"/>
            <w:vAlign w:val="center"/>
          </w:tcPr>
          <w:p w14:paraId="6810BA81">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c>
          <w:tcPr>
            <w:tcW w:w="759" w:type="dxa"/>
            <w:noWrap w:val="0"/>
            <w:vAlign w:val="center"/>
          </w:tcPr>
          <w:p w14:paraId="674A9E2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监督</w:t>
            </w:r>
          </w:p>
          <w:p w14:paraId="2ED643D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检查</w:t>
            </w:r>
          </w:p>
        </w:tc>
        <w:tc>
          <w:tcPr>
            <w:tcW w:w="2052" w:type="dxa"/>
            <w:noWrap w:val="0"/>
            <w:vAlign w:val="center"/>
          </w:tcPr>
          <w:p w14:paraId="7E950DBF">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配合监督检查情况</w:t>
            </w:r>
          </w:p>
        </w:tc>
        <w:tc>
          <w:tcPr>
            <w:tcW w:w="636" w:type="dxa"/>
            <w:noWrap w:val="0"/>
            <w:vAlign w:val="center"/>
          </w:tcPr>
          <w:p w14:paraId="070BD9AE">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9739" w:type="dxa"/>
            <w:gridSpan w:val="4"/>
            <w:noWrap w:val="0"/>
            <w:vAlign w:val="center"/>
          </w:tcPr>
          <w:p w14:paraId="01953C85">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1.未按要求提供检查材料的，扣10分；</w:t>
            </w:r>
          </w:p>
          <w:p w14:paraId="3683137C">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2.不配合监督检查或不如实提供基本材料导致无法开展检查的直接认定不合格。</w:t>
            </w:r>
          </w:p>
        </w:tc>
        <w:tc>
          <w:tcPr>
            <w:tcW w:w="667" w:type="dxa"/>
            <w:noWrap w:val="0"/>
            <w:vAlign w:val="center"/>
          </w:tcPr>
          <w:p w14:paraId="02F55CFC">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p>
        </w:tc>
      </w:tr>
      <w:tr w14:paraId="773D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49" w:type="dxa"/>
            <w:vMerge w:val="restart"/>
            <w:noWrap w:val="0"/>
            <w:vAlign w:val="center"/>
          </w:tcPr>
          <w:p w14:paraId="50B9403C">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759" w:type="dxa"/>
            <w:vMerge w:val="restart"/>
            <w:noWrap w:val="0"/>
            <w:vAlign w:val="center"/>
          </w:tcPr>
          <w:p w14:paraId="1295AF37">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咨询项目业务活动抽查</w:t>
            </w:r>
          </w:p>
        </w:tc>
        <w:tc>
          <w:tcPr>
            <w:tcW w:w="2052" w:type="dxa"/>
            <w:vMerge w:val="restart"/>
            <w:noWrap w:val="0"/>
            <w:vAlign w:val="center"/>
          </w:tcPr>
          <w:p w14:paraId="6756E771">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基本信息</w:t>
            </w:r>
          </w:p>
        </w:tc>
        <w:tc>
          <w:tcPr>
            <w:tcW w:w="636" w:type="dxa"/>
            <w:vMerge w:val="restart"/>
            <w:noWrap w:val="0"/>
            <w:vAlign w:val="center"/>
          </w:tcPr>
          <w:p w14:paraId="322E89C5">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60</w:t>
            </w:r>
          </w:p>
        </w:tc>
        <w:tc>
          <w:tcPr>
            <w:tcW w:w="9739" w:type="dxa"/>
            <w:gridSpan w:val="4"/>
            <w:noWrap w:val="0"/>
            <w:vAlign w:val="center"/>
          </w:tcPr>
          <w:p w14:paraId="20D2ACCE">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抽查项目名称：</w:t>
            </w:r>
          </w:p>
        </w:tc>
        <w:tc>
          <w:tcPr>
            <w:tcW w:w="667" w:type="dxa"/>
            <w:vMerge w:val="restart"/>
            <w:noWrap w:val="0"/>
            <w:vAlign w:val="center"/>
          </w:tcPr>
          <w:p w14:paraId="6BC7A8BB">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p>
        </w:tc>
      </w:tr>
      <w:tr w14:paraId="7DBD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9" w:type="dxa"/>
            <w:vMerge w:val="continue"/>
            <w:noWrap w:val="0"/>
            <w:vAlign w:val="center"/>
          </w:tcPr>
          <w:p w14:paraId="76949DA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p>
        </w:tc>
        <w:tc>
          <w:tcPr>
            <w:tcW w:w="759" w:type="dxa"/>
            <w:vMerge w:val="continue"/>
            <w:noWrap w:val="0"/>
            <w:vAlign w:val="center"/>
          </w:tcPr>
          <w:p w14:paraId="4583B640">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p>
        </w:tc>
        <w:tc>
          <w:tcPr>
            <w:tcW w:w="2052" w:type="dxa"/>
            <w:vMerge w:val="continue"/>
            <w:noWrap w:val="0"/>
            <w:vAlign w:val="center"/>
          </w:tcPr>
          <w:p w14:paraId="48836F4B">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p>
        </w:tc>
        <w:tc>
          <w:tcPr>
            <w:tcW w:w="636" w:type="dxa"/>
            <w:vMerge w:val="continue"/>
            <w:noWrap w:val="0"/>
            <w:vAlign w:val="center"/>
          </w:tcPr>
          <w:p w14:paraId="7236B40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p>
        </w:tc>
        <w:tc>
          <w:tcPr>
            <w:tcW w:w="4259" w:type="dxa"/>
            <w:gridSpan w:val="2"/>
            <w:noWrap w:val="0"/>
            <w:vAlign w:val="center"/>
          </w:tcPr>
          <w:p w14:paraId="0A2AB10D">
            <w:pPr>
              <w:keepNext w:val="0"/>
              <w:keepLines w:val="0"/>
              <w:pageBreakBefore w:val="0"/>
              <w:tabs>
                <w:tab w:val="left" w:pos="1946"/>
              </w:tabs>
              <w:kinsoku/>
              <w:wordWrap/>
              <w:overflowPunct/>
              <w:topLinePunct w:val="0"/>
              <w:autoSpaceDE/>
              <w:autoSpaceDN/>
              <w:bidi w:val="0"/>
              <w:adjustRightInd/>
              <w:snapToGrid/>
              <w:spacing w:line="240" w:lineRule="atLeast"/>
              <w:jc w:val="lef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咨询服务中标价：        折扣率：                 </w:t>
            </w:r>
          </w:p>
        </w:tc>
        <w:tc>
          <w:tcPr>
            <w:tcW w:w="5480" w:type="dxa"/>
            <w:gridSpan w:val="2"/>
            <w:noWrap w:val="0"/>
            <w:vAlign w:val="center"/>
          </w:tcPr>
          <w:p w14:paraId="721D694F">
            <w:pPr>
              <w:keepNext w:val="0"/>
              <w:keepLines w:val="0"/>
              <w:pageBreakBefore w:val="0"/>
              <w:kinsoku/>
              <w:wordWrap/>
              <w:overflowPunct/>
              <w:topLinePunct w:val="0"/>
              <w:autoSpaceDE/>
              <w:autoSpaceDN/>
              <w:bidi w:val="0"/>
              <w:adjustRightInd/>
              <w:snapToGrid/>
              <w:spacing w:line="240" w:lineRule="atLeast"/>
              <w:ind w:firstLine="212" w:firstLineChars="0"/>
              <w:jc w:val="left"/>
              <w:textAlignment w:val="auto"/>
              <w:rPr>
                <w:rFonts w:hint="default" w:ascii="仿宋_GB2312" w:hAnsi="仿宋_GB2312" w:eastAsia="微软雅黑"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招标方：</w:t>
            </w:r>
          </w:p>
        </w:tc>
        <w:tc>
          <w:tcPr>
            <w:tcW w:w="667" w:type="dxa"/>
            <w:vMerge w:val="continue"/>
            <w:noWrap w:val="0"/>
            <w:vAlign w:val="center"/>
          </w:tcPr>
          <w:p w14:paraId="64D68E30">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p>
        </w:tc>
      </w:tr>
      <w:tr w14:paraId="11C5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649" w:type="dxa"/>
            <w:vMerge w:val="continue"/>
            <w:noWrap w:val="0"/>
            <w:vAlign w:val="center"/>
          </w:tcPr>
          <w:p w14:paraId="347BA65D">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p>
        </w:tc>
        <w:tc>
          <w:tcPr>
            <w:tcW w:w="759" w:type="dxa"/>
            <w:vMerge w:val="continue"/>
            <w:noWrap w:val="0"/>
            <w:vAlign w:val="center"/>
          </w:tcPr>
          <w:p w14:paraId="32CBB58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p>
        </w:tc>
        <w:tc>
          <w:tcPr>
            <w:tcW w:w="2052" w:type="dxa"/>
            <w:vMerge w:val="continue"/>
            <w:noWrap w:val="0"/>
            <w:vAlign w:val="center"/>
          </w:tcPr>
          <w:p w14:paraId="1FD4EB00">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p>
        </w:tc>
        <w:tc>
          <w:tcPr>
            <w:tcW w:w="636" w:type="dxa"/>
            <w:vMerge w:val="continue"/>
            <w:noWrap w:val="0"/>
            <w:vAlign w:val="center"/>
          </w:tcPr>
          <w:p w14:paraId="1250E533">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p>
        </w:tc>
        <w:tc>
          <w:tcPr>
            <w:tcW w:w="9739" w:type="dxa"/>
            <w:gridSpan w:val="4"/>
            <w:noWrap w:val="0"/>
            <w:vAlign w:val="center"/>
          </w:tcPr>
          <w:p w14:paraId="39A4D8A9">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项目负责人：              编制人：               审核人：               审定人：</w:t>
            </w:r>
          </w:p>
          <w:p w14:paraId="25781C01">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p>
          <w:p w14:paraId="4BEB7970">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存在企业印章、造价师执业印章失效或非本人执业情况的，直接认定不合格。</w:t>
            </w:r>
          </w:p>
        </w:tc>
        <w:tc>
          <w:tcPr>
            <w:tcW w:w="667" w:type="dxa"/>
            <w:vMerge w:val="continue"/>
            <w:noWrap w:val="0"/>
            <w:vAlign w:val="center"/>
          </w:tcPr>
          <w:p w14:paraId="5DE4BB1C">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p>
        </w:tc>
      </w:tr>
      <w:tr w14:paraId="32BE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49" w:type="dxa"/>
            <w:vMerge w:val="continue"/>
            <w:noWrap w:val="0"/>
            <w:vAlign w:val="center"/>
          </w:tcPr>
          <w:p w14:paraId="2D7FB42F">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p>
        </w:tc>
        <w:tc>
          <w:tcPr>
            <w:tcW w:w="759" w:type="dxa"/>
            <w:vMerge w:val="continue"/>
            <w:noWrap w:val="0"/>
            <w:vAlign w:val="center"/>
          </w:tcPr>
          <w:p w14:paraId="735A2FD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p>
        </w:tc>
        <w:tc>
          <w:tcPr>
            <w:tcW w:w="2052" w:type="dxa"/>
            <w:noWrap w:val="0"/>
            <w:vAlign w:val="center"/>
          </w:tcPr>
          <w:p w14:paraId="35FD6D04">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成果文件质量</w:t>
            </w:r>
          </w:p>
        </w:tc>
        <w:tc>
          <w:tcPr>
            <w:tcW w:w="636" w:type="dxa"/>
            <w:vMerge w:val="continue"/>
            <w:noWrap w:val="0"/>
            <w:vAlign w:val="center"/>
          </w:tcPr>
          <w:p w14:paraId="669DC129">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1"/>
                <w:szCs w:val="21"/>
                <w:lang w:val="en-US" w:eastAsia="zh-CN"/>
              </w:rPr>
            </w:pPr>
          </w:p>
        </w:tc>
        <w:tc>
          <w:tcPr>
            <w:tcW w:w="9739" w:type="dxa"/>
            <w:gridSpan w:val="4"/>
            <w:noWrap w:val="0"/>
            <w:vAlign w:val="center"/>
          </w:tcPr>
          <w:p w14:paraId="07F443E4">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《湖北省工程造价咨询企业执业质量检查记录表》（附件2）得分*0.6（成果文件得分低于60分，</w:t>
            </w:r>
            <w:r>
              <w:rPr>
                <w:rFonts w:hint="eastAsia" w:ascii="仿宋_GB2312" w:hAnsi="仿宋_GB2312" w:eastAsia="仿宋_GB2312" w:cs="仿宋_GB2312"/>
                <w:color w:val="auto"/>
                <w:sz w:val="21"/>
                <w:szCs w:val="21"/>
                <w:highlight w:val="none"/>
                <w:lang w:val="en-US" w:eastAsia="zh-CN"/>
              </w:rPr>
              <w:t>直接认定不合格</w:t>
            </w:r>
            <w:r>
              <w:rPr>
                <w:rFonts w:hint="eastAsia" w:ascii="仿宋_GB2312" w:hAnsi="仿宋_GB2312" w:eastAsia="仿宋_GB2312" w:cs="仿宋_GB2312"/>
                <w:color w:val="auto"/>
                <w:sz w:val="21"/>
                <w:szCs w:val="21"/>
                <w:lang w:val="en-US" w:eastAsia="zh-CN"/>
              </w:rPr>
              <w:t>）</w:t>
            </w:r>
          </w:p>
        </w:tc>
        <w:tc>
          <w:tcPr>
            <w:tcW w:w="667" w:type="dxa"/>
            <w:vMerge w:val="continue"/>
            <w:noWrap w:val="0"/>
            <w:vAlign w:val="center"/>
          </w:tcPr>
          <w:p w14:paraId="669F33FC">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p>
        </w:tc>
      </w:tr>
      <w:tr w14:paraId="3ADF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460" w:type="dxa"/>
            <w:gridSpan w:val="3"/>
            <w:noWrap w:val="0"/>
            <w:vAlign w:val="center"/>
          </w:tcPr>
          <w:p w14:paraId="6767B824">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合计</w:t>
            </w:r>
          </w:p>
        </w:tc>
        <w:tc>
          <w:tcPr>
            <w:tcW w:w="636" w:type="dxa"/>
            <w:noWrap w:val="0"/>
            <w:vAlign w:val="center"/>
          </w:tcPr>
          <w:p w14:paraId="7E8AA098">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w:t>
            </w:r>
          </w:p>
        </w:tc>
        <w:tc>
          <w:tcPr>
            <w:tcW w:w="10406" w:type="dxa"/>
            <w:gridSpan w:val="5"/>
            <w:noWrap w:val="0"/>
            <w:vAlign w:val="center"/>
          </w:tcPr>
          <w:p w14:paraId="45B0561D">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p>
        </w:tc>
      </w:tr>
      <w:tr w14:paraId="1071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4502" w:type="dxa"/>
            <w:gridSpan w:val="9"/>
            <w:noWrap w:val="0"/>
            <w:vAlign w:val="top"/>
          </w:tcPr>
          <w:p w14:paraId="366C9B37">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补充说明：</w:t>
            </w:r>
          </w:p>
        </w:tc>
      </w:tr>
      <w:tr w14:paraId="3AE4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502" w:type="dxa"/>
            <w:gridSpan w:val="9"/>
            <w:noWrap w:val="0"/>
            <w:vAlign w:val="center"/>
          </w:tcPr>
          <w:p w14:paraId="5BD9D740">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检查结论：</w:t>
            </w:r>
            <w:r>
              <w:rPr>
                <w:rFonts w:hint="eastAsia" w:ascii="仿宋_GB2312" w:hAnsi="仿宋_GB2312" w:eastAsia="仿宋_GB2312" w:cs="仿宋_GB2312"/>
                <w:color w:val="auto"/>
                <w:sz w:val="21"/>
                <w:szCs w:val="21"/>
              </w:rPr>
              <w:sym w:font="Wingdings 2" w:char="00A3"/>
            </w:r>
            <w:r>
              <w:rPr>
                <w:rFonts w:hint="eastAsia" w:ascii="仿宋_GB2312" w:hAnsi="仿宋_GB2312" w:eastAsia="仿宋_GB2312" w:cs="仿宋_GB2312"/>
                <w:color w:val="auto"/>
                <w:sz w:val="21"/>
                <w:szCs w:val="21"/>
                <w:lang w:eastAsia="zh-CN"/>
              </w:rPr>
              <w:t>优秀</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sym w:font="Wingdings 2" w:char="00A3"/>
            </w:r>
            <w:r>
              <w:rPr>
                <w:rFonts w:hint="eastAsia" w:ascii="仿宋_GB2312" w:hAnsi="仿宋_GB2312" w:eastAsia="仿宋_GB2312" w:cs="仿宋_GB2312"/>
                <w:color w:val="auto"/>
                <w:sz w:val="21"/>
                <w:szCs w:val="21"/>
                <w:lang w:eastAsia="zh-CN"/>
              </w:rPr>
              <w:t>良好</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sym w:font="Wingdings 2" w:char="00A3"/>
            </w:r>
            <w:r>
              <w:rPr>
                <w:rFonts w:hint="eastAsia" w:ascii="仿宋_GB2312" w:hAnsi="仿宋_GB2312" w:eastAsia="仿宋_GB2312" w:cs="仿宋_GB2312"/>
                <w:color w:val="auto"/>
                <w:sz w:val="21"/>
                <w:szCs w:val="21"/>
                <w:lang w:eastAsia="zh-CN"/>
              </w:rPr>
              <w:t>合格</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sym w:font="Wingdings 2" w:char="00A3"/>
            </w:r>
            <w:r>
              <w:rPr>
                <w:rFonts w:hint="eastAsia" w:ascii="仿宋_GB2312" w:hAnsi="仿宋_GB2312" w:eastAsia="仿宋_GB2312" w:cs="仿宋_GB2312"/>
                <w:color w:val="auto"/>
                <w:sz w:val="21"/>
                <w:szCs w:val="21"/>
                <w:lang w:eastAsia="zh-CN"/>
              </w:rPr>
              <w:t>不合格</w:t>
            </w:r>
          </w:p>
          <w:p w14:paraId="67CF01FD">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p>
          <w:p w14:paraId="62B39272">
            <w:pPr>
              <w:keepNext w:val="0"/>
              <w:keepLines w:val="0"/>
              <w:pageBreakBefore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检查人员：                                                                                         日期：</w:t>
            </w:r>
          </w:p>
        </w:tc>
      </w:tr>
    </w:tbl>
    <w:p w14:paraId="303D8FD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说明：1.检查表分值共100分。各阶段内容的扣分如超过该阶段分值，即不再扣分。</w:t>
      </w:r>
    </w:p>
    <w:p w14:paraId="3FB35C3D">
      <w:pPr>
        <w:keepNext w:val="0"/>
        <w:keepLines w:val="0"/>
        <w:pageBreakBefore w:val="0"/>
        <w:numPr>
          <w:ilvl w:val="0"/>
          <w:numId w:val="0"/>
        </w:numPr>
        <w:kinsoku/>
        <w:wordWrap/>
        <w:overflowPunct/>
        <w:topLinePunct w:val="0"/>
        <w:autoSpaceDE/>
        <w:autoSpaceDN/>
        <w:bidi w:val="0"/>
        <w:adjustRightInd/>
        <w:snapToGrid/>
        <w:spacing w:line="240" w:lineRule="atLeast"/>
        <w:ind w:firstLine="630" w:firstLineChars="300"/>
        <w:jc w:val="both"/>
        <w:textAlignment w:val="auto"/>
        <w:rPr>
          <w:rFonts w:hint="default"/>
          <w:lang w:val="en-US" w:eastAsia="zh-CN"/>
        </w:rPr>
      </w:pPr>
      <w:r>
        <w:rPr>
          <w:rFonts w:hint="eastAsia" w:ascii="仿宋" w:hAnsi="仿宋" w:eastAsia="仿宋" w:cs="仿宋"/>
          <w:color w:val="auto"/>
          <w:kern w:val="2"/>
          <w:sz w:val="21"/>
          <w:szCs w:val="21"/>
          <w:lang w:val="en-US" w:eastAsia="zh-CN" w:bidi="ar-SA"/>
        </w:rPr>
        <w:t>2.</w:t>
      </w:r>
      <w:r>
        <w:rPr>
          <w:rFonts w:hint="eastAsia" w:ascii="仿宋" w:hAnsi="仿宋" w:eastAsia="仿宋" w:cs="仿宋"/>
          <w:color w:val="auto"/>
          <w:sz w:val="21"/>
          <w:szCs w:val="21"/>
          <w:lang w:val="en-US" w:eastAsia="zh-CN"/>
        </w:rPr>
        <w:t>检查依据：《工程造价咨询企业管理办法》《注册造价工程师管理办法》《建设工程造价咨询质量控制规范》（DB42/T 823-2021）《建设工程工程量清单计价规范》（GB50500-2013）及各专业计量规范等有关规范性文件。</w:t>
      </w:r>
    </w:p>
    <w:p w14:paraId="23FB0748">
      <w:pPr>
        <w:keepNext w:val="0"/>
        <w:keepLines w:val="0"/>
        <w:pageBreakBefore w:val="0"/>
        <w:kinsoku/>
        <w:wordWrap/>
        <w:overflowPunct/>
        <w:topLinePunct w:val="0"/>
        <w:autoSpaceDE/>
        <w:autoSpaceDN/>
        <w:bidi w:val="0"/>
        <w:adjustRightInd/>
        <w:snapToGrid/>
        <w:spacing w:line="240" w:lineRule="atLeast"/>
        <w:ind w:firstLine="630" w:firstLineChars="300"/>
        <w:jc w:val="both"/>
        <w:textAlignment w:val="auto"/>
      </w:pPr>
      <w:r>
        <w:rPr>
          <w:rFonts w:hint="eastAsia" w:ascii="仿宋" w:hAnsi="仿宋" w:eastAsia="仿宋" w:cs="仿宋"/>
          <w:color w:val="auto"/>
          <w:sz w:val="21"/>
          <w:szCs w:val="21"/>
          <w:lang w:val="en-US" w:eastAsia="zh-CN"/>
        </w:rPr>
        <w:t>3.优秀（90分以上，含90分）、良好（80分及以上，不足90分）、合格（70分及以上，不足80分）、不合格（70分以下）。</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AE7FE0-A41B-4843-AD3E-FB5E0148D5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2" w:fontKey="{476B9C91-874F-49E1-9392-FCF176D83701}"/>
  </w:font>
  <w:font w:name="仿宋_GB2312">
    <w:panose1 w:val="02010609030101010101"/>
    <w:charset w:val="86"/>
    <w:family w:val="auto"/>
    <w:pitch w:val="default"/>
    <w:sig w:usb0="00000001" w:usb1="080E0000" w:usb2="00000000" w:usb3="00000000" w:csb0="00040000" w:csb1="00000000"/>
    <w:embedRegular r:id="rId3" w:fontKey="{29E4C7D7-4FFC-4551-9363-05ACBB117AC7}"/>
  </w:font>
  <w:font w:name="微软雅黑">
    <w:panose1 w:val="020B0503020204020204"/>
    <w:charset w:val="86"/>
    <w:family w:val="auto"/>
    <w:pitch w:val="default"/>
    <w:sig w:usb0="80000287" w:usb1="2ACF3C50" w:usb2="00000016" w:usb3="00000000" w:csb0="0004001F" w:csb1="00000000"/>
    <w:embedRegular r:id="rId4" w:fontKey="{6C31DE1D-26BD-4E4D-AAA2-22D763F01553}"/>
  </w:font>
  <w:font w:name="Wingdings 2">
    <w:panose1 w:val="05020102010507070707"/>
    <w:charset w:val="02"/>
    <w:family w:val="auto"/>
    <w:pitch w:val="default"/>
    <w:sig w:usb0="00000000" w:usb1="00000000" w:usb2="00000000" w:usb3="00000000" w:csb0="80000000" w:csb1="00000000"/>
    <w:embedRegular r:id="rId5" w:fontKey="{47433DA8-0151-49F0-A473-7B1D96753F49}"/>
  </w:font>
  <w:font w:name="仿宋">
    <w:panose1 w:val="02010609060101010101"/>
    <w:charset w:val="86"/>
    <w:family w:val="auto"/>
    <w:pitch w:val="default"/>
    <w:sig w:usb0="800002BF" w:usb1="38CF7CFA" w:usb2="00000016" w:usb3="00000000" w:csb0="00040001" w:csb1="00000000"/>
    <w:embedRegular r:id="rId6" w:fontKey="{6DD864ED-C498-474B-B29C-041B14CD8254}"/>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Yzc2MWNkOGY2ZmI1ZjhkNzI3M2JkNTFiNDdiZjYifQ=="/>
  </w:docVars>
  <w:rsids>
    <w:rsidRoot w:val="066F3538"/>
    <w:rsid w:val="066F3538"/>
    <w:rsid w:val="0D781DD2"/>
    <w:rsid w:val="16BE5D28"/>
    <w:rsid w:val="29685436"/>
    <w:rsid w:val="2D7B3880"/>
    <w:rsid w:val="318066F4"/>
    <w:rsid w:val="34110FF9"/>
    <w:rsid w:val="36C846A3"/>
    <w:rsid w:val="479E3C02"/>
    <w:rsid w:val="493F311F"/>
    <w:rsid w:val="512D7215"/>
    <w:rsid w:val="59783666"/>
    <w:rsid w:val="5C0C3B17"/>
    <w:rsid w:val="615242EF"/>
    <w:rsid w:val="61F12AC0"/>
    <w:rsid w:val="760360D4"/>
    <w:rsid w:val="77447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5"/>
      <w:ind w:left="100" w:firstLine="628"/>
    </w:pPr>
    <w:rPr>
      <w:rFonts w:ascii="Arial Unicode MS" w:eastAsia="Arial Unicode MS" w:cs="Arial Unicode MS"/>
      <w:sz w:val="29"/>
      <w:szCs w:val="29"/>
    </w:rPr>
  </w:style>
  <w:style w:type="paragraph" w:styleId="3">
    <w:name w:val="Body Text Indent"/>
    <w:basedOn w:val="1"/>
    <w:autoRedefine/>
    <w:unhideWhenUsed/>
    <w:qFormat/>
    <w:uiPriority w:val="99"/>
    <w:pPr>
      <w:spacing w:after="120"/>
      <w:ind w:left="420" w:leftChars="200"/>
    </w:pPr>
  </w:style>
  <w:style w:type="paragraph" w:styleId="4">
    <w:name w:val="Body Text First Indent"/>
    <w:basedOn w:val="2"/>
    <w:autoRedefine/>
    <w:unhideWhenUsed/>
    <w:qFormat/>
    <w:uiPriority w:val="99"/>
    <w:pPr>
      <w:ind w:firstLine="420" w:firstLineChars="100"/>
    </w:pPr>
  </w:style>
  <w:style w:type="paragraph" w:styleId="5">
    <w:name w:val="Body Text First Indent 2"/>
    <w:basedOn w:val="3"/>
    <w:next w:val="4"/>
    <w:autoRedefine/>
    <w:unhideWhenUsed/>
    <w:qFormat/>
    <w:uiPriority w:val="99"/>
    <w:pPr>
      <w:ind w:firstLine="420"/>
    </w:p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1043</Words>
  <Characters>1107</Characters>
  <Lines>0</Lines>
  <Paragraphs>0</Paragraphs>
  <TotalTime>10</TotalTime>
  <ScaleCrop>false</ScaleCrop>
  <LinksUpToDate>false</LinksUpToDate>
  <CharactersWithSpaces>1324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2024-04-09T02:05:00Z</dcterms:created>
  <dc:creator>勿再沉淪</dc:creator>
  <cp:lastModifiedBy>未生</cp:lastModifiedBy>
  <cp:lastPrinted>2025-09-09T01:58:00Z</cp:lastPrinted>
  <dcterms:modified xsi:type="dcterms:W3CDTF">2025-11-11T06:34:03Z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8F60F5A30ED248F2BCA549B2CF5B36FF_13</vt:lpwstr>
  </property>
  <property fmtid="{D5CDD505-2E9C-101B-9397-08002B2CF9AE}" pid="4" name="KSOTemplateDocerSaveRecord">
    <vt:lpwstr>eyJoZGlkIjoiMDYwYzc2MWNkOGY2ZmI1ZjhkNzI3M2JkNTFiNDdiZjYiLCJ1c2VySWQiOiI2Njc3OTg3NDcifQ==</vt:lpwstr>
  </property>
</Properties>
</file>