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DA3" w:rsidRPr="001362C6" w:rsidRDefault="00081B80">
      <w:pPr>
        <w:jc w:val="center"/>
        <w:rPr>
          <w:rFonts w:ascii="黑体" w:eastAsia="黑体" w:hAnsi="黑体"/>
          <w:b/>
          <w:sz w:val="32"/>
          <w:szCs w:val="32"/>
        </w:rPr>
      </w:pPr>
      <w:r w:rsidRPr="001362C6">
        <w:rPr>
          <w:rFonts w:ascii="黑体" w:eastAsia="黑体" w:hAnsi="黑体" w:hint="eastAsia"/>
          <w:b/>
          <w:sz w:val="32"/>
          <w:szCs w:val="32"/>
        </w:rPr>
        <w:t>202</w:t>
      </w:r>
      <w:r w:rsidR="003F3720">
        <w:rPr>
          <w:rFonts w:ascii="黑体" w:eastAsia="黑体" w:hAnsi="黑体"/>
          <w:b/>
          <w:sz w:val="32"/>
          <w:szCs w:val="32"/>
        </w:rPr>
        <w:t>2</w:t>
      </w:r>
      <w:r w:rsidR="009D1969">
        <w:rPr>
          <w:rFonts w:ascii="黑体" w:eastAsia="黑体" w:hAnsi="黑体" w:hint="eastAsia"/>
          <w:b/>
          <w:sz w:val="32"/>
          <w:szCs w:val="32"/>
        </w:rPr>
        <w:t>年《给</w:t>
      </w:r>
      <w:r w:rsidRPr="001362C6">
        <w:rPr>
          <w:rFonts w:ascii="黑体" w:eastAsia="黑体" w:hAnsi="黑体" w:hint="eastAsia"/>
          <w:b/>
          <w:sz w:val="32"/>
          <w:szCs w:val="32"/>
        </w:rPr>
        <w:t>排水》(副高)水平能力测试大纲</w:t>
      </w:r>
    </w:p>
    <w:p w:rsidR="00E53DA3" w:rsidRPr="001362C6" w:rsidRDefault="00081B80" w:rsidP="001362C6">
      <w:pPr>
        <w:spacing w:line="560" w:lineRule="exact"/>
        <w:rPr>
          <w:rFonts w:ascii="黑体" w:eastAsia="黑体" w:hAnsi="黑体"/>
          <w:sz w:val="28"/>
        </w:rPr>
      </w:pPr>
      <w:r w:rsidRPr="001362C6">
        <w:rPr>
          <w:rFonts w:ascii="黑体" w:eastAsia="黑体" w:hAnsi="黑体" w:hint="eastAsia"/>
          <w:sz w:val="28"/>
        </w:rPr>
        <w:t>一、基本要求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《给排水》专业职称评审对象主要为从事市政给水排水工程、建筑给水排水工程的设计、施工或给水排水工程设施的运行管理等人员，根据申报对象所从事工作的需要，其高级职称的水平能力的基本要求应达到：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1、了解基本建设程序及相关法规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2、掌握给水排水工程的基本原理、设计计算，具有分析问题及解决实际工程问题的能力。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3、掌握给水排水工程施工的基本知识及方法，具有分析问题及解决实际工程问题的能力。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4、熟悉给水排水设施运行维护管理的基本要求，具有分析问题及解决实际工程问题的能力。</w:t>
      </w:r>
    </w:p>
    <w:p w:rsidR="00E53DA3" w:rsidRPr="001362C6" w:rsidRDefault="00081B80" w:rsidP="001362C6">
      <w:pPr>
        <w:spacing w:line="560" w:lineRule="exact"/>
        <w:rPr>
          <w:rFonts w:ascii="黑体" w:eastAsia="黑体" w:hAnsi="黑体"/>
          <w:sz w:val="28"/>
        </w:rPr>
      </w:pPr>
      <w:r w:rsidRPr="001362C6">
        <w:rPr>
          <w:rFonts w:ascii="黑体" w:eastAsia="黑体" w:hAnsi="黑体" w:hint="eastAsia"/>
          <w:sz w:val="28"/>
        </w:rPr>
        <w:t>二、测试内容</w:t>
      </w:r>
    </w:p>
    <w:p w:rsidR="00E53DA3" w:rsidRPr="002C42FB" w:rsidRDefault="00081B80" w:rsidP="001362C6">
      <w:pPr>
        <w:spacing w:line="56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2C42FB">
        <w:rPr>
          <w:rFonts w:asciiTheme="minorEastAsia" w:hAnsiTheme="minorEastAsia"/>
          <w:b/>
          <w:sz w:val="24"/>
        </w:rPr>
        <w:t xml:space="preserve">1. 给水工程 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了解给水系统分类、组成和布置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掌握设计供水量计算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掌握给水系统的流量关系，水压关系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输配水管渠的水力计算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熟悉给水管管材、管网附件和附属构筑物选择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熟悉给水泵站设计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熟悉地下水取水构筑物构造和设计要求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掌握江河特征及取水构筑物选择和设计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掌握混凝及混合、絮凝设备</w:t>
      </w:r>
      <w:r w:rsidRPr="001362C6">
        <w:rPr>
          <w:rFonts w:asciiTheme="minorEastAsia" w:hAnsiTheme="minorEastAsia" w:hint="eastAsia"/>
          <w:sz w:val="24"/>
        </w:rPr>
        <w:t>、</w:t>
      </w:r>
      <w:r w:rsidRPr="001362C6">
        <w:rPr>
          <w:rFonts w:asciiTheme="minorEastAsia" w:hAnsiTheme="minorEastAsia"/>
          <w:sz w:val="24"/>
        </w:rPr>
        <w:t>沉淀、澄清</w:t>
      </w:r>
      <w:r w:rsidRPr="001362C6">
        <w:rPr>
          <w:rFonts w:asciiTheme="minorEastAsia" w:hAnsiTheme="minorEastAsia" w:hint="eastAsia"/>
          <w:sz w:val="24"/>
        </w:rPr>
        <w:t>、</w:t>
      </w:r>
      <w:r w:rsidRPr="001362C6">
        <w:rPr>
          <w:rFonts w:asciiTheme="minorEastAsia" w:hAnsiTheme="minorEastAsia"/>
          <w:sz w:val="24"/>
        </w:rPr>
        <w:t>过滤处理构筑物设计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熟悉氯消毒工艺及其它消毒方法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lastRenderedPageBreak/>
        <w:t>掌握</w:t>
      </w:r>
      <w:r w:rsidRPr="001362C6">
        <w:rPr>
          <w:rFonts w:asciiTheme="minorEastAsia" w:hAnsiTheme="minorEastAsia"/>
          <w:sz w:val="24"/>
        </w:rPr>
        <w:t>地下水除铁除锰工艺设计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了解饮用水深度处理技术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掌握水的软化与除盐工艺设计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熟悉自来水厂设计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工业水处理构筑物的设计计算</w:t>
      </w:r>
    </w:p>
    <w:p w:rsidR="00E53DA3" w:rsidRPr="002C42FB" w:rsidRDefault="00081B80" w:rsidP="001362C6">
      <w:pPr>
        <w:spacing w:line="56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2C42FB">
        <w:rPr>
          <w:rFonts w:asciiTheme="minorEastAsia" w:hAnsiTheme="minorEastAsia"/>
          <w:b/>
          <w:sz w:val="24"/>
        </w:rPr>
        <w:t xml:space="preserve">2.排水工程 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了解污水的分类及排水工程任务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掌握排水体制、系统组成及布置形式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熟悉排水系统规划设计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掌握污水管渠</w:t>
      </w:r>
      <w:r w:rsidRPr="001362C6">
        <w:rPr>
          <w:rFonts w:asciiTheme="minorEastAsia" w:hAnsiTheme="minorEastAsia" w:hint="eastAsia"/>
          <w:sz w:val="24"/>
        </w:rPr>
        <w:t>、雨水管渠</w:t>
      </w:r>
      <w:r w:rsidRPr="001362C6">
        <w:rPr>
          <w:rFonts w:asciiTheme="minorEastAsia" w:hAnsiTheme="minorEastAsia"/>
          <w:sz w:val="24"/>
        </w:rPr>
        <w:t>设计流量计算与系统设计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掌握合流制管渠设计流量计算与系统设计及旧系统改造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熟悉排水管渠材质、敷设方式和附属构筑物选择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了解排水管渠系统的管理和养护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熟悉排水泵站设计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了解污水的污染指标和处理方法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掌握污水的物理处理法处理设备选择和设计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掌握污水的活性污泥法处理系统工艺设计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掌握污水的生物膜法处理工艺设计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熟悉污水的厌氧生物处理工艺设计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掌握污水的生物除磷脱氮工艺设计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熟悉污水的深度处理和利用技术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熟悉城镇污水处理厂设计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了解污泥的分类、性质和处理方法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掌握污泥的浓缩及脱水方法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lastRenderedPageBreak/>
        <w:t>熟悉污泥的稳定与消化池设计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熟悉污泥的最终处置方法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了解工业废水的水质特点和处理方法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熟悉工业废水的物理、化学和物理化学法处理设计计算</w:t>
      </w:r>
    </w:p>
    <w:p w:rsidR="00E53DA3" w:rsidRPr="002C42FB" w:rsidRDefault="00081B80" w:rsidP="001362C6">
      <w:pPr>
        <w:spacing w:line="560" w:lineRule="exact"/>
        <w:ind w:firstLineChars="200" w:firstLine="482"/>
        <w:rPr>
          <w:rFonts w:asciiTheme="minorEastAsia" w:hAnsiTheme="minorEastAsia"/>
          <w:b/>
          <w:sz w:val="24"/>
        </w:rPr>
      </w:pPr>
      <w:r w:rsidRPr="002C42FB">
        <w:rPr>
          <w:rFonts w:asciiTheme="minorEastAsia" w:hAnsiTheme="minorEastAsia" w:hint="eastAsia"/>
          <w:b/>
          <w:sz w:val="24"/>
        </w:rPr>
        <w:t>3.建筑给水排水工程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给水系统分类、组成及给水方式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给水设计流量计算与给水系统设计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给水系统升压、贮水设备选择计算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节水和防水质污染措施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给水管道布置、敷设及管材、附件选用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熟悉游泳池水给水系统设计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熟悉游泳池水循环水净化处理工艺设计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了解灭火设施设置场所火灾危险等级及灭火系统选择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掌握消防用水量计算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掌握消火栓系统设计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掌握自动喷水灭火系统设计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熟悉水喷雾灭火系统设计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了解建筑灭火器及其他非水消防系统设计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排水系统分类、组成及排水体制选择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污水排水管道设计流量计算与系统设计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掌握屋面雨水排水工程设计流量计算与系统设计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排水管道系统中水气流动规律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污水、废水局部处理设施选择计算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排水管道布置、敷设及管材、附件选用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lastRenderedPageBreak/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热水供应系统的分类、组成及供水方式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热水用量、耗热量和热媒耗量计算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掌握热水加热、贮热设备及安全设施的选择计算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热水供应系统管网水力计算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熟悉饮水制备方法及饮水系统设置要求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热水、饮水管道布置、敷设及管材、附件选用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掌握中水的水质要求、水量平衡及处理工艺设计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熟悉雨水收集、储存及水质处理技术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了解室内游泳池的一般规定和水处理工艺</w:t>
      </w:r>
    </w:p>
    <w:p w:rsidR="00E53DA3" w:rsidRPr="002C42FB" w:rsidRDefault="00081B80" w:rsidP="001362C6">
      <w:pPr>
        <w:spacing w:line="560" w:lineRule="exact"/>
        <w:ind w:firstLineChars="200" w:firstLine="482"/>
        <w:rPr>
          <w:rFonts w:asciiTheme="minorEastAsia" w:hAnsiTheme="minorEastAsia"/>
          <w:b/>
          <w:sz w:val="24"/>
        </w:rPr>
      </w:pPr>
      <w:bookmarkStart w:id="0" w:name="_GoBack"/>
      <w:r w:rsidRPr="002C42FB">
        <w:rPr>
          <w:rFonts w:asciiTheme="minorEastAsia" w:hAnsiTheme="minorEastAsia" w:hint="eastAsia"/>
          <w:b/>
          <w:sz w:val="24"/>
        </w:rPr>
        <w:t>4.给水排水工程施工技术</w:t>
      </w:r>
    </w:p>
    <w:bookmarkEnd w:id="0"/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熟悉场地平整施工顺序，掌握管道开挖断面的确定，土方施工中的流沙及其防治措施；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 xml:space="preserve">了解沟槽基坑的各种支撑，各种施工设备的特点和适用范围； 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 xml:space="preserve">熟悉明沟排水及人工降低地下水位各种方法及适用范围，施工排水的各种方法和使用条件；熟悉地基处理的各种方法的原理和适用条件；  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掌握给水排水管道开槽施工的程序及常见管材的施工方法；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熟悉管道不开槽施工的适用条件及特点并掌握顶管施工的施工程序；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了解给水排水管道水下施工的程序；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建筑内</w:t>
      </w:r>
      <w:r w:rsidRPr="001362C6">
        <w:rPr>
          <w:rFonts w:asciiTheme="minorEastAsia" w:hAnsiTheme="minorEastAsia"/>
          <w:sz w:val="24"/>
        </w:rPr>
        <w:t>管材及管道接口；了解室内给排水系统安装。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熟悉水泵安装</w:t>
      </w:r>
      <w:r w:rsidRPr="001362C6">
        <w:rPr>
          <w:rFonts w:asciiTheme="minorEastAsia" w:hAnsiTheme="minorEastAsia" w:hint="eastAsia"/>
          <w:sz w:val="24"/>
        </w:rPr>
        <w:t>程序及质量验收要求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掌握混凝土配合比的设计掌握现浇钢筋混凝土水池</w:t>
      </w:r>
      <w:r w:rsidRPr="001362C6">
        <w:rPr>
          <w:rFonts w:asciiTheme="minorEastAsia" w:hAnsiTheme="minorEastAsia" w:hint="eastAsia"/>
          <w:sz w:val="24"/>
        </w:rPr>
        <w:t>施工程序</w:t>
      </w:r>
      <w:r w:rsidRPr="001362C6">
        <w:rPr>
          <w:rFonts w:asciiTheme="minorEastAsia" w:hAnsiTheme="minorEastAsia"/>
          <w:sz w:val="24"/>
        </w:rPr>
        <w:t>，熟悉沉井的优缺点、适用范围和施工步骤；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了解装配式预应力钢筋混凝土水池施工程序，江河取水构筑物浮运沉箱法施工</w:t>
      </w:r>
      <w:r w:rsidRPr="001362C6">
        <w:rPr>
          <w:rFonts w:asciiTheme="minorEastAsia" w:hAnsiTheme="minorEastAsia" w:hint="eastAsia"/>
          <w:sz w:val="24"/>
        </w:rPr>
        <w:t>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lastRenderedPageBreak/>
        <w:t>熟悉管道及设备防腐与保温的常见方法与施工程序。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了解给排水管道的维护与管理。</w:t>
      </w:r>
    </w:p>
    <w:p w:rsidR="00E53DA3" w:rsidRPr="001362C6" w:rsidRDefault="00081B80" w:rsidP="001362C6">
      <w:pPr>
        <w:spacing w:line="560" w:lineRule="exact"/>
        <w:rPr>
          <w:rFonts w:ascii="黑体" w:eastAsia="黑体" w:hAnsi="黑体"/>
          <w:sz w:val="28"/>
        </w:rPr>
      </w:pPr>
      <w:r w:rsidRPr="001362C6">
        <w:rPr>
          <w:rFonts w:ascii="黑体" w:eastAsia="黑体" w:hAnsi="黑体" w:hint="eastAsia"/>
          <w:sz w:val="28"/>
        </w:rPr>
        <w:t>三、主要参考教材、规范、标准</w:t>
      </w:r>
    </w:p>
    <w:tbl>
      <w:tblPr>
        <w:tblW w:w="83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398"/>
      </w:tblGrid>
      <w:tr w:rsidR="00E53DA3" w:rsidRPr="001362C6">
        <w:trPr>
          <w:trHeight w:val="270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1、《建筑给水排水工程》（2018年版）  岳秀萍主编  建筑工业出版社</w:t>
            </w:r>
          </w:p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2、建筑给排水工程设计标准     GB50015-2019</w:t>
            </w:r>
          </w:p>
        </w:tc>
      </w:tr>
      <w:tr w:rsidR="00E53DA3" w:rsidRPr="001362C6">
        <w:trPr>
          <w:trHeight w:val="270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3、消防给水及消火栓系统技术规范     GB50974-2014</w:t>
            </w:r>
          </w:p>
        </w:tc>
      </w:tr>
      <w:tr w:rsidR="00E53DA3" w:rsidRPr="001362C6">
        <w:trPr>
          <w:trHeight w:val="270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4、建筑设计防火规范                 GB50016-2014（2018年版）</w:t>
            </w:r>
          </w:p>
        </w:tc>
      </w:tr>
      <w:tr w:rsidR="00E53DA3" w:rsidRPr="001362C6">
        <w:trPr>
          <w:trHeight w:val="270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5、自动喷水灭火系统设计规范        GB50084-2017</w:t>
            </w:r>
          </w:p>
        </w:tc>
      </w:tr>
    </w:tbl>
    <w:p w:rsidR="00E53DA3" w:rsidRPr="0072243E" w:rsidRDefault="00E53DA3" w:rsidP="0072243E">
      <w:pPr>
        <w:spacing w:line="560" w:lineRule="exact"/>
        <w:rPr>
          <w:rFonts w:asciiTheme="minorEastAsia" w:hAnsiTheme="minorEastAsia"/>
          <w:color w:val="000000" w:themeColor="text1"/>
          <w:sz w:val="24"/>
        </w:rPr>
      </w:pPr>
    </w:p>
    <w:sectPr w:rsidR="00E53DA3" w:rsidRPr="0072243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EFF" w:rsidRDefault="00233EFF" w:rsidP="003F3720">
      <w:r>
        <w:separator/>
      </w:r>
    </w:p>
  </w:endnote>
  <w:endnote w:type="continuationSeparator" w:id="0">
    <w:p w:rsidR="00233EFF" w:rsidRDefault="00233EFF" w:rsidP="003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EFF" w:rsidRDefault="00233EFF" w:rsidP="003F3720">
      <w:r>
        <w:separator/>
      </w:r>
    </w:p>
  </w:footnote>
  <w:footnote w:type="continuationSeparator" w:id="0">
    <w:p w:rsidR="00233EFF" w:rsidRDefault="00233EFF" w:rsidP="003F3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1A1C2A"/>
    <w:rsid w:val="00063726"/>
    <w:rsid w:val="00065794"/>
    <w:rsid w:val="00081B80"/>
    <w:rsid w:val="000D0B75"/>
    <w:rsid w:val="001362C6"/>
    <w:rsid w:val="00146924"/>
    <w:rsid w:val="00175B4E"/>
    <w:rsid w:val="001F2CA3"/>
    <w:rsid w:val="00233EFF"/>
    <w:rsid w:val="002477DA"/>
    <w:rsid w:val="00286069"/>
    <w:rsid w:val="002C42FB"/>
    <w:rsid w:val="003F3720"/>
    <w:rsid w:val="00443CB6"/>
    <w:rsid w:val="00593DF0"/>
    <w:rsid w:val="00702D74"/>
    <w:rsid w:val="00706D14"/>
    <w:rsid w:val="0072243E"/>
    <w:rsid w:val="00847EB3"/>
    <w:rsid w:val="008D0203"/>
    <w:rsid w:val="008E4100"/>
    <w:rsid w:val="008E48DC"/>
    <w:rsid w:val="00926BEE"/>
    <w:rsid w:val="009D1969"/>
    <w:rsid w:val="00D23042"/>
    <w:rsid w:val="00D42220"/>
    <w:rsid w:val="00E53DA3"/>
    <w:rsid w:val="00FD49F3"/>
    <w:rsid w:val="317F6B85"/>
    <w:rsid w:val="318B3886"/>
    <w:rsid w:val="33F14B75"/>
    <w:rsid w:val="59C9625C"/>
    <w:rsid w:val="5C1A1C2A"/>
    <w:rsid w:val="71C66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906937C-3462-43A7-A702-7BDFF718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1362C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1362C6"/>
    <w:rPr>
      <w:rFonts w:asciiTheme="majorHAnsi" w:eastAsia="宋体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298</Words>
  <Characters>1704</Characters>
  <Application>Microsoft Office Word</Application>
  <DocSecurity>0</DocSecurity>
  <Lines>14</Lines>
  <Paragraphs>3</Paragraphs>
  <ScaleCrop>false</ScaleCrop>
  <Company>微软中国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lenov8</cp:lastModifiedBy>
  <cp:revision>25</cp:revision>
  <dcterms:created xsi:type="dcterms:W3CDTF">2018-04-19T07:36:00Z</dcterms:created>
  <dcterms:modified xsi:type="dcterms:W3CDTF">2022-06-06T02:38:00Z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